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</w:p>
    <w:p>
      <w:pPr>
        <w:spacing w:line="560" w:lineRule="atLeast"/>
        <w:jc w:val="center"/>
        <w:rPr>
          <w:rFonts w:cs="Times New Roman"/>
          <w:b/>
          <w:bCs/>
          <w:sz w:val="52"/>
          <w:szCs w:val="52"/>
        </w:rPr>
      </w:pPr>
      <w:r>
        <w:rPr>
          <w:rFonts w:hint="eastAsia" w:cs="宋体"/>
          <w:b/>
          <w:bCs/>
          <w:sz w:val="52"/>
          <w:szCs w:val="52"/>
          <w:lang w:val="en-US" w:eastAsia="zh-CN"/>
        </w:rPr>
        <w:t>邯郸</w:t>
      </w:r>
      <w:r>
        <w:rPr>
          <w:rFonts w:hint="eastAsia" w:cs="宋体"/>
          <w:b/>
          <w:bCs/>
          <w:sz w:val="52"/>
          <w:szCs w:val="52"/>
        </w:rPr>
        <w:t>市</w:t>
      </w:r>
      <w:r>
        <w:rPr>
          <w:rFonts w:hint="eastAsia" w:cs="宋体"/>
          <w:b/>
          <w:bCs/>
          <w:sz w:val="52"/>
          <w:szCs w:val="52"/>
          <w:lang w:val="en-US" w:eastAsia="zh-CN"/>
        </w:rPr>
        <w:t>魏县</w:t>
      </w:r>
      <w:r>
        <w:rPr>
          <w:rFonts w:hint="eastAsia" w:cs="宋体"/>
          <w:b/>
          <w:bCs/>
          <w:sz w:val="52"/>
          <w:szCs w:val="52"/>
        </w:rPr>
        <w:t>财政支出项目</w:t>
      </w:r>
    </w:p>
    <w:p>
      <w:pPr>
        <w:spacing w:line="560" w:lineRule="atLeast"/>
        <w:jc w:val="center"/>
        <w:rPr>
          <w:rFonts w:hint="eastAsia" w:cs="宋体"/>
          <w:b/>
          <w:bCs/>
          <w:sz w:val="52"/>
          <w:szCs w:val="52"/>
          <w:highlight w:val="yellow"/>
        </w:rPr>
      </w:pPr>
      <w:r>
        <w:rPr>
          <w:rFonts w:hint="eastAsia" w:cs="宋体"/>
          <w:b/>
          <w:bCs/>
          <w:sz w:val="52"/>
          <w:szCs w:val="52"/>
        </w:rPr>
        <w:t>绩效</w:t>
      </w:r>
      <w:r>
        <w:rPr>
          <w:rFonts w:hint="eastAsia" w:cs="宋体"/>
          <w:b/>
          <w:bCs/>
          <w:sz w:val="52"/>
          <w:szCs w:val="52"/>
          <w:lang w:val="en-US" w:eastAsia="zh-CN"/>
        </w:rPr>
        <w:t>自评</w:t>
      </w:r>
      <w:r>
        <w:rPr>
          <w:rFonts w:hint="eastAsia" w:cs="宋体"/>
          <w:b/>
          <w:bCs/>
          <w:sz w:val="52"/>
          <w:szCs w:val="52"/>
        </w:rPr>
        <w:t>报告</w:t>
      </w:r>
    </w:p>
    <w:p>
      <w:pPr>
        <w:spacing w:line="560" w:lineRule="atLeast"/>
        <w:jc w:val="center"/>
        <w:rPr>
          <w:rFonts w:hint="eastAsia" w:cs="Times New Roman"/>
          <w:b/>
          <w:bCs/>
          <w:sz w:val="52"/>
          <w:szCs w:val="52"/>
          <w:highlight w:val="yellow"/>
        </w:rPr>
      </w:pPr>
    </w:p>
    <w:p>
      <w:pPr>
        <w:spacing w:line="560" w:lineRule="atLeast"/>
        <w:jc w:val="center"/>
        <w:rPr>
          <w:rFonts w:cs="Times New Roman"/>
          <w:b/>
          <w:bCs/>
          <w:sz w:val="52"/>
          <w:szCs w:val="52"/>
          <w:highlight w:val="yellow"/>
        </w:rPr>
      </w:pPr>
    </w:p>
    <w:p>
      <w:pPr>
        <w:spacing w:line="560" w:lineRule="atLeast"/>
        <w:ind w:firstLine="250" w:firstLineChars="83"/>
        <w:jc w:val="center"/>
        <w:rPr>
          <w:rFonts w:hint="eastAsia" w:eastAsia="仿宋_GB2312" w:cs="Times New Roman"/>
          <w:b/>
          <w:bCs/>
          <w:sz w:val="30"/>
          <w:szCs w:val="30"/>
          <w:highlight w:val="yellow"/>
        </w:rPr>
      </w:pPr>
    </w:p>
    <w:p>
      <w:pPr>
        <w:pStyle w:val="2"/>
        <w:rPr>
          <w:rFonts w:hint="eastAsia" w:eastAsia="仿宋_GB2312" w:cs="Times New Roman"/>
          <w:b/>
          <w:bCs/>
          <w:sz w:val="30"/>
          <w:szCs w:val="30"/>
          <w:highlight w:val="yellow"/>
        </w:rPr>
      </w:pPr>
    </w:p>
    <w:p>
      <w:pPr>
        <w:pStyle w:val="2"/>
        <w:rPr>
          <w:rFonts w:hint="eastAsia" w:eastAsia="仿宋_GB2312" w:cs="Times New Roman"/>
          <w:b/>
          <w:bCs/>
          <w:sz w:val="30"/>
          <w:szCs w:val="30"/>
        </w:rPr>
      </w:pPr>
    </w:p>
    <w:p>
      <w:pPr>
        <w:pStyle w:val="2"/>
        <w:ind w:firstLine="320" w:firstLineChars="100"/>
        <w:rPr>
          <w:rFonts w:hint="default" w:eastAsia="仿宋_GB2312" w:cs="Times New Roman"/>
          <w:b/>
          <w:bCs/>
          <w:sz w:val="30"/>
          <w:szCs w:val="30"/>
          <w:u w:val="single"/>
          <w:lang w:val="en-US"/>
        </w:rPr>
      </w:pPr>
      <w:r>
        <w:rPr>
          <w:rFonts w:hint="eastAsia" w:ascii="宋体" w:hAnsi="宋体" w:cs="宋体"/>
          <w:sz w:val="32"/>
          <w:szCs w:val="32"/>
        </w:rPr>
        <w:t>主管部门</w:t>
      </w:r>
      <w:r>
        <w:rPr>
          <w:rFonts w:hint="eastAsia" w:ascii="宋体" w:hAnsi="宋体" w:cs="宋体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 xml:space="preserve">      魏县扶贫和农业开发办公室   </w:t>
      </w:r>
      <w:r>
        <w:rPr>
          <w:rFonts w:hint="eastAsia" w:ascii="宋体" w:hAnsi="宋体" w:cs="宋体"/>
          <w:sz w:val="32"/>
          <w:szCs w:val="32"/>
          <w:u w:val="single"/>
          <w:lang w:val="en-US" w:eastAsia="zh-CN"/>
        </w:rPr>
        <w:t xml:space="preserve">               </w:t>
      </w:r>
    </w:p>
    <w:p>
      <w:pPr>
        <w:pStyle w:val="2"/>
        <w:ind w:firstLine="320" w:firstLineChars="100"/>
        <w:rPr>
          <w:rFonts w:eastAsia="仿宋_GB2312" w:cs="Times New Roman"/>
          <w:b/>
          <w:bCs/>
          <w:sz w:val="30"/>
          <w:szCs w:val="30"/>
        </w:rPr>
      </w:pPr>
      <w:r>
        <w:rPr>
          <w:rFonts w:hint="eastAsia" w:ascii="宋体" w:hAnsi="宋体" w:cs="宋体"/>
          <w:sz w:val="32"/>
          <w:szCs w:val="32"/>
        </w:rPr>
        <w:t>项目单位</w:t>
      </w:r>
      <w:r>
        <w:rPr>
          <w:rFonts w:hint="eastAsia" w:ascii="宋体" w:hAnsi="宋体" w:cs="宋体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sz w:val="32"/>
          <w:szCs w:val="32"/>
          <w:u w:val="single"/>
          <w:lang w:val="en-US" w:eastAsia="zh-CN"/>
        </w:rPr>
        <w:t xml:space="preserve">      魏县扶贫和农业开发办公室   </w:t>
      </w:r>
      <w:r>
        <w:rPr>
          <w:rFonts w:hint="eastAsia" w:ascii="宋体" w:hAnsi="宋体" w:cs="宋体"/>
          <w:sz w:val="32"/>
          <w:szCs w:val="32"/>
          <w:u w:val="single"/>
          <w:lang w:val="en-US" w:eastAsia="zh-CN"/>
        </w:rPr>
        <w:t xml:space="preserve">                </w:t>
      </w:r>
    </w:p>
    <w:p>
      <w:pPr>
        <w:spacing w:line="560" w:lineRule="atLeast"/>
        <w:ind w:firstLine="320" w:firstLineChars="100"/>
        <w:jc w:val="left"/>
        <w:rPr>
          <w:rFonts w:ascii="宋体" w:hAnsi="宋体" w:cs="宋体"/>
          <w:sz w:val="32"/>
          <w:szCs w:val="32"/>
          <w:highlight w:val="yellow"/>
          <w:u w:val="single"/>
        </w:rPr>
      </w:pPr>
      <w:r>
        <w:rPr>
          <w:rFonts w:hint="eastAsia" w:ascii="宋体" w:hAnsi="宋体" w:cs="宋体"/>
          <w:sz w:val="32"/>
          <w:szCs w:val="32"/>
        </w:rPr>
        <w:t>项目名称</w:t>
      </w:r>
      <w:r>
        <w:rPr>
          <w:rFonts w:hint="eastAsia" w:ascii="宋体" w:hAnsi="宋体" w:cs="宋体"/>
          <w:sz w:val="32"/>
          <w:szCs w:val="32"/>
          <w:u w:val="none"/>
        </w:rPr>
        <w:t xml:space="preserve">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2020年整合资金</w:t>
      </w:r>
      <w:r>
        <w:rPr>
          <w:rFonts w:hint="eastAsia" w:ascii="宋体" w:hAnsi="宋体" w:cs="宋体"/>
          <w:sz w:val="32"/>
          <w:szCs w:val="32"/>
          <w:u w:val="single"/>
          <w:lang w:val="en-US" w:eastAsia="zh-CN"/>
        </w:rPr>
        <w:t>路灯</w:t>
      </w:r>
      <w:r>
        <w:rPr>
          <w:rFonts w:hint="eastAsia" w:ascii="宋体" w:hAnsi="宋体" w:cs="宋体"/>
          <w:sz w:val="32"/>
          <w:szCs w:val="32"/>
          <w:u w:val="single"/>
        </w:rPr>
        <w:t>项目</w:t>
      </w:r>
      <w:r>
        <w:rPr>
          <w:rFonts w:hint="eastAsia" w:ascii="宋体" w:hAnsi="宋体" w:cs="宋体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宋体" w:hAnsi="宋体" w:cs="宋体"/>
          <w:sz w:val="32"/>
          <w:szCs w:val="32"/>
          <w:u w:val="single"/>
        </w:rPr>
        <w:t xml:space="preserve">        </w:t>
      </w:r>
    </w:p>
    <w:p>
      <w:pPr>
        <w:spacing w:line="560" w:lineRule="atLeast"/>
        <w:ind w:firstLine="960" w:firstLineChars="300"/>
        <w:jc w:val="left"/>
        <w:rPr>
          <w:rFonts w:ascii="宋体" w:cs="Times New Roman"/>
          <w:sz w:val="32"/>
          <w:szCs w:val="32"/>
          <w:highlight w:val="yellow"/>
        </w:rPr>
      </w:pPr>
    </w:p>
    <w:p>
      <w:pPr>
        <w:pStyle w:val="2"/>
        <w:rPr>
          <w:highlight w:val="yellow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tabs>
          <w:tab w:val="left" w:pos="7200"/>
        </w:tabs>
        <w:spacing w:line="560" w:lineRule="atLeast"/>
        <w:jc w:val="center"/>
        <w:rPr>
          <w:rFonts w:ascii="黑体" w:eastAsia="黑体" w:cs="Times New Roman"/>
          <w:sz w:val="36"/>
          <w:szCs w:val="36"/>
        </w:rPr>
      </w:pPr>
      <w:r>
        <w:rPr>
          <w:rFonts w:hint="eastAsia" w:ascii="黑体" w:eastAsia="黑体" w:cs="Times New Roman"/>
          <w:sz w:val="36"/>
          <w:szCs w:val="36"/>
          <w:lang w:val="en-US" w:eastAsia="zh-CN"/>
        </w:rPr>
        <w:t>邯郸市魏县扶贫和农业开发办公室</w:t>
      </w:r>
    </w:p>
    <w:p>
      <w:pPr>
        <w:numPr>
          <w:ilvl w:val="0"/>
          <w:numId w:val="0"/>
        </w:num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</w:p>
    <w:p>
      <w:pPr>
        <w:pStyle w:val="2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目录</w:t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TOC \o "1-3" \h \u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_Toc15766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 w:val="0"/>
          <w:kern w:val="2"/>
          <w:sz w:val="32"/>
          <w:szCs w:val="32"/>
          <w:lang w:val="en-US" w:eastAsia="zh-CN" w:bidi="ar-SA"/>
        </w:rPr>
        <w:t>一、项目分解下达情况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_Toc15766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_Toc16034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1.财政专项扶贫资金下达预算及项目情况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_Toc16034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_Toc22612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2.财政专项扶贫资金项目绩效目标设定情况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_Toc22612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_Toc12649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 w:val="0"/>
          <w:kern w:val="2"/>
          <w:sz w:val="32"/>
          <w:szCs w:val="32"/>
          <w:lang w:val="en-US" w:eastAsia="zh-CN" w:bidi="ar-SA"/>
        </w:rPr>
        <w:t>二、绩效自评工作开展情况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_Toc12649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_Toc32157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1.自评工作开展范围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_Toc32157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_Toc29912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2.自评工作对象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_Toc29912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_Toc5394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3.自评方式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_Toc5394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_Toc5719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 w:val="0"/>
          <w:kern w:val="2"/>
          <w:sz w:val="32"/>
          <w:szCs w:val="32"/>
          <w:lang w:val="en-US" w:eastAsia="zh-CN" w:bidi="ar-SA"/>
        </w:rPr>
        <w:t>三、绩效目标自评完成情况分析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_Toc5719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_Toc20891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（一）资金投入情况分析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_Toc20891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5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_Toc29638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1.项目资金到位情况分析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_Toc29638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5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_Toc7629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2.项目资金执行情况分析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_Toc7629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5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_Toc2260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3.项目资金管理情况分析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_Toc2260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_Toc31837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（二）绩效目标完成情况分析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_Toc31837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5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_Toc29719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1.产出指标完成情况分析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_Toc29719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5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_Toc1369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2.效益指标完成情况分析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_Toc1369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5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_Toc23025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-SA"/>
        </w:rPr>
        <w:t>3.满意度指标完成情况分析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_Toc23025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_Toc11776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 w:val="0"/>
          <w:kern w:val="2"/>
          <w:sz w:val="32"/>
          <w:szCs w:val="32"/>
          <w:lang w:val="en-US" w:eastAsia="zh-CN" w:bidi="ar-SA"/>
        </w:rPr>
        <w:t>四、偏离绩效目标的原因</w:t>
      </w:r>
      <w:r>
        <w:rPr>
          <w:rFonts w:hint="eastAsia" w:ascii="仿宋" w:hAnsi="仿宋" w:eastAsia="仿宋" w:cs="仿宋"/>
          <w:bCs w:val="0"/>
          <w:kern w:val="2"/>
          <w:sz w:val="32"/>
          <w:szCs w:val="32"/>
          <w:lang w:val="en-US" w:eastAsia="zh-Hans" w:bidi="ar-SA"/>
        </w:rPr>
        <w:t>及</w:t>
      </w:r>
      <w:r>
        <w:rPr>
          <w:rFonts w:hint="eastAsia" w:ascii="仿宋" w:hAnsi="仿宋" w:eastAsia="仿宋" w:cs="仿宋"/>
          <w:bCs w:val="0"/>
          <w:kern w:val="2"/>
          <w:sz w:val="32"/>
          <w:szCs w:val="32"/>
          <w:lang w:val="en-US" w:eastAsia="zh-CN" w:bidi="ar-SA"/>
        </w:rPr>
        <w:t>下一步改进措施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_Toc11776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6"/>
        <w:keepNext w:val="0"/>
        <w:keepLines w:val="0"/>
        <w:pageBreakBefore w:val="0"/>
        <w:widowControl w:val="0"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\l _Toc15232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bCs w:val="0"/>
          <w:kern w:val="2"/>
          <w:sz w:val="32"/>
          <w:szCs w:val="32"/>
          <w:lang w:val="en-US" w:eastAsia="zh-CN" w:bidi="ar-SA"/>
        </w:rPr>
        <w:t>五、绩效自评结果拟应用</w:t>
      </w:r>
      <w:r>
        <w:rPr>
          <w:rFonts w:hint="eastAsia" w:ascii="仿宋" w:hAnsi="仿宋" w:eastAsia="仿宋" w:cs="仿宋"/>
          <w:bCs w:val="0"/>
          <w:kern w:val="2"/>
          <w:sz w:val="32"/>
          <w:szCs w:val="32"/>
          <w:lang w:val="en-US" w:eastAsia="zh-Hans" w:bidi="ar-SA"/>
        </w:rPr>
        <w:t>及</w:t>
      </w:r>
      <w:r>
        <w:rPr>
          <w:rFonts w:hint="eastAsia" w:ascii="仿宋" w:hAnsi="仿宋" w:eastAsia="仿宋" w:cs="仿宋"/>
          <w:bCs w:val="0"/>
          <w:kern w:val="2"/>
          <w:sz w:val="32"/>
          <w:szCs w:val="32"/>
          <w:lang w:val="en-US" w:eastAsia="zh-CN" w:bidi="ar-SA"/>
        </w:rPr>
        <w:t>公开情况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PAGEREF _Toc15232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10"/>
        <w:tabs>
          <w:tab w:val="right" w:leader="dot" w:pos="8306"/>
        </w:tabs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kern w:val="2"/>
          <w:sz w:val="32"/>
          <w:szCs w:val="32"/>
          <w:lang w:val="en-US" w:eastAsia="zh-CN" w:bidi="ar-SA"/>
        </w:rPr>
      </w:pPr>
      <w:bookmarkStart w:id="0" w:name="_Toc1793611747_WPSOffice_Level1"/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一、项</w:t>
      </w:r>
      <w:r>
        <w:rPr>
          <w:rFonts w:hint="eastAsia" w:ascii="仿宋_GB2312" w:hAnsi="仿宋_GB2312" w:eastAsia="仿宋_GB2312" w:cs="仿宋_GB2312"/>
          <w:b/>
          <w:bCs w:val="0"/>
          <w:color w:val="000000"/>
          <w:kern w:val="2"/>
          <w:sz w:val="32"/>
          <w:szCs w:val="32"/>
          <w:lang w:val="en-US" w:eastAsia="zh-CN" w:bidi="ar-SA"/>
        </w:rPr>
        <w:t>目分解下达情况</w:t>
      </w:r>
      <w:bookmarkEnd w:id="0"/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1.财政专项扶贫资金下达预算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绩效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项目情况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该项目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2020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年财政共下达预算资金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318.15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万元，项目内容主要为于本年度内完成保障安装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1050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盏路灯任务。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2.财政专项扶贫资金项目绩效目标设定情况</w:t>
      </w: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2020年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计划完成新建安装路灯数量不少于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1050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盏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项目（工程）完成及时率应不低于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90%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项目（工程）验收合格率应为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100%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完成项目的工程设计使用年限应不少于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年，受益贫困人口对项目的满意度应不低于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90%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both"/>
        <w:textAlignment w:val="auto"/>
        <w:outlineLvl w:val="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bookmarkStart w:id="1" w:name="_Toc1080665217_WPSOffice_Level1"/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Hans"/>
        </w:rPr>
        <w:t>二、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绩效自评工作开展情况</w:t>
      </w:r>
      <w:bookmarkEnd w:id="1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1.自评工作开展范围：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自评方向主要有包括该项目决策、项目管理、项目绩效三个方面。其中，项目决策方面，包括项目前期预算申请、绩效目标设定、预算安排、单位职能、项目决策过程等；项目管理方面，包括财政资金资金到位情况、扶贫资金下达标准、扶贫对象选定标准、预算执行情况、财务监管制度健全性等；项目绩效方面，包括项目产出和项目实施效果及满意度结果等指标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自评工作对象：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为强化部门单位绩效主体责任意识，提高财政资金使用效益，完善公共财政体系，结合2020年度扶贫资金“2020年整合资金路灯项目”项目绩效实现情况，客观公正地揭示财政资金的使用效益和政府职能的实现程度，强化预算支出的责任和效率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自评方式：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在评价过程中，采用定性和定量相结合的方式进行，在定性分析基础上，对相关评价内容尽量制定量化评价指标，进行量化分析。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both"/>
        <w:textAlignment w:val="auto"/>
        <w:outlineLvl w:val="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bookmarkStart w:id="2" w:name="_Toc1471099440_WPSOffice_Level1"/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Hans"/>
        </w:rPr>
        <w:t>三、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绩效目标自评完成情况分析</w:t>
      </w:r>
      <w:bookmarkEnd w:id="2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/>
        <w:jc w:val="both"/>
        <w:textAlignment w:val="auto"/>
        <w:outlineLvl w:val="1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bookmarkStart w:id="3" w:name="_Toc1080665217_WPSOffice_Level2"/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（一）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资金投入情况分析</w:t>
      </w:r>
      <w:bookmarkEnd w:id="3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/>
          <w:lang w:val="en-US" w:eastAsia="zh-CN"/>
        </w:rPr>
      </w:pPr>
      <w:bookmarkStart w:id="4" w:name="_Toc1080665217_WPSOffice_Level3"/>
      <w:r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eastAsia="zh-CN" w:bidi="ar-SA"/>
        </w:rPr>
        <w:t>1.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项目资金到位情况分析</w:t>
      </w:r>
      <w:bookmarkEnd w:id="4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根据《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关于提前下达2020年省级财政扶贫专项资金预算的通知</w:t>
      </w:r>
      <w:r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 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》（冀财农（2019）149号）文件指示，魏县财政局下达省级财政专项扶贫资金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318.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5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万元，资金按时到位。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/>
          <w:lang w:val="en-US" w:eastAsia="zh-CN"/>
        </w:rPr>
      </w:pPr>
      <w:bookmarkStart w:id="5" w:name="_Toc1471099440_WPSOffice_Level3"/>
      <w:r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eastAsia="zh-CN" w:bidi="ar-SA"/>
        </w:rPr>
        <w:t>2.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项目资金执行情况分析</w:t>
      </w:r>
      <w:bookmarkEnd w:id="5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本次项目年度资金总额为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31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6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.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74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万元，均已全部用于项目实施，项目预算执行率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约</w:t>
      </w:r>
      <w:r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eastAsia="zh-Hans" w:bidi="ar-SA"/>
        </w:rPr>
        <w:t>100%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bookmarkStart w:id="6" w:name="_Toc789060169_WPSOffice_Level3"/>
      <w:r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eastAsia="zh-CN" w:bidi="ar-SA"/>
        </w:rPr>
        <w:t>3.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项目资金管理情况分析</w:t>
      </w:r>
      <w:bookmarkEnd w:id="6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本次项目严格遵照《邯郸市财政专项扶贫资金管理办法》（邯财农〔20</w:t>
      </w:r>
      <w:r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eastAsia="zh-Hans" w:bidi="ar-SA"/>
        </w:rPr>
        <w:t>17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〕</w:t>
      </w:r>
      <w:r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eastAsia="zh-Hans" w:bidi="ar-SA"/>
        </w:rPr>
        <w:t>85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号）文件精神指示与要求，对项目资金进行科学管理与合理分配。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1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bookmarkStart w:id="7" w:name="_Toc1471099440_WPSOffice_Level2"/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（二）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绩效目标完成情况分析</w:t>
      </w:r>
      <w:bookmarkEnd w:id="7"/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bookmarkStart w:id="8" w:name="_Toc1022740158_WPSOffice_Level3"/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产出指标完成情况分析</w:t>
      </w:r>
      <w:bookmarkEnd w:id="8"/>
      <w:bookmarkStart w:id="13" w:name="_GoBack"/>
      <w:bookmarkEnd w:id="13"/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数量指标：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完成新建安装路灯数量达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11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CN" w:bidi="ar-SA"/>
        </w:rPr>
        <w:t>74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盏，超额完成项目计划产出数量指标。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质量指标：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项目（工程）验收合格率达到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100%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达到项目产出质量指标要求。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时效指标：项目（工程）完成及时率达到</w:t>
      </w:r>
      <w:r>
        <w:rPr>
          <w:rFonts w:hint="default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100%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eastAsia="zh-Hans" w:bidi="ar-SA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color w:val="000000"/>
          <w:kern w:val="2"/>
          <w:sz w:val="32"/>
          <w:szCs w:val="32"/>
          <w:lang w:val="en-US" w:eastAsia="zh-Hans" w:bidi="ar-SA"/>
        </w:rPr>
        <w:t>项目产出时效性达到指标要求。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bookmarkStart w:id="9" w:name="_Toc734724918_WPSOffice_Level3"/>
      <w:r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eastAsia="zh-CN" w:bidi="ar-SA"/>
        </w:rPr>
        <w:t>2.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效益指标完成情况分析</w:t>
      </w:r>
      <w:bookmarkEnd w:id="9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（</w:t>
      </w:r>
      <w:r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eastAsia="zh-Hans" w:bidi="ar-SA"/>
        </w:rPr>
        <w:t>1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eastAsia="zh-Hans" w:bidi="ar-SA"/>
        </w:rPr>
        <w:t>）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可持续影响指标：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预期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项目的工程设计使用年限为</w:t>
      </w:r>
      <w:r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eastAsia="zh-Hans" w:bidi="ar-SA"/>
        </w:rPr>
        <w:t>5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年，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项目为新建项目，日后将加强项目质量监管，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达到项目效益指标要求。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bookmarkStart w:id="10" w:name="_Toc490726576_WPSOffice_Level3"/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满意度指标完成情况分析</w:t>
      </w:r>
      <w:bookmarkEnd w:id="1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服务对象满意度指标：受益贫困人口对建设项目的满意度达到</w:t>
      </w:r>
      <w:r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eastAsia="zh-Hans" w:bidi="ar-SA"/>
        </w:rPr>
        <w:t>92%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eastAsia="zh-Hans" w:bidi="ar-SA"/>
        </w:rPr>
        <w:t>，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项目满意度较高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eastAsia="zh-Hans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both"/>
        <w:textAlignment w:val="auto"/>
        <w:outlineLvl w:val="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bookmarkStart w:id="11" w:name="_Toc789060169_WPSOffice_Level1"/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Hans"/>
        </w:rPr>
        <w:t>四、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偏离绩效目标的原因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Hans"/>
        </w:rPr>
        <w:t>及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下一步改进措施</w:t>
      </w:r>
      <w:bookmarkEnd w:id="1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both"/>
        <w:textAlignment w:val="auto"/>
        <w:outlineLvl w:val="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Hans"/>
        </w:rPr>
      </w:pPr>
      <w:bookmarkStart w:id="12" w:name="_Toc1022740158_WPSOffice_Level1"/>
      <w:r>
        <w:rPr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lang w:eastAsia="zh-Hans"/>
        </w:rPr>
        <w:t xml:space="preserve">    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项目实际完成情况与计划绩效目标中指标要求无偏离，项目实施情况较为优质。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0" w:firstLineChars="0"/>
        <w:jc w:val="both"/>
        <w:textAlignment w:val="auto"/>
        <w:outlineLvl w:val="0"/>
        <w:rPr>
          <w:rFonts w:hint="default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Hans"/>
        </w:rPr>
        <w:t>五、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绩效自评结果拟应用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Hans"/>
        </w:rPr>
        <w:t>及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公开情况</w:t>
      </w:r>
      <w:bookmarkEnd w:id="1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通过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此次绩效自评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Hans" w:bidi="ar-SA"/>
        </w:rPr>
        <w:t>工作有利于</w:t>
      </w:r>
      <w:r>
        <w:rPr>
          <w:rFonts w:hint="eastAsia" w:ascii="仿宋_GB2312" w:hAnsi="仿宋_GB2312" w:eastAsia="仿宋_GB2312" w:cs="仿宋_GB2312"/>
          <w:bCs/>
          <w:color w:val="000000"/>
          <w:kern w:val="2"/>
          <w:sz w:val="32"/>
          <w:szCs w:val="32"/>
          <w:lang w:val="en-US" w:eastAsia="zh-CN" w:bidi="ar-SA"/>
        </w:rPr>
        <w:t>进一步提升财政预算资金管理，提高财政资金使用效率，振兴产业发展，带动贫困群众增收。结果将当做本单位提升管理、调整财政支出方向，为以后年度预算提供参考依据。本单位将会按照财政部门的统一要求，对及绩效自评情况在魏县党政网中予以公开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right="0" w:rightChars="0" w:firstLine="420" w:firstLineChars="200"/>
        <w:jc w:val="both"/>
        <w:textAlignment w:val="auto"/>
        <w:rPr>
          <w:rFonts w:hint="default"/>
          <w:lang w:val="en-US" w:eastAsia="zh-Hans"/>
        </w:rPr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F0635"/>
    <w:multiLevelType w:val="singleLevel"/>
    <w:tmpl w:val="395F063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F9E5448"/>
    <w:multiLevelType w:val="singleLevel"/>
    <w:tmpl w:val="5F9E5448"/>
    <w:lvl w:ilvl="0" w:tentative="0">
      <w:start w:val="3"/>
      <w:numFmt w:val="decimal"/>
      <w:suff w:val="nothing"/>
      <w:lvlText w:val="%1."/>
      <w:lvlJc w:val="left"/>
    </w:lvl>
  </w:abstractNum>
  <w:abstractNum w:abstractNumId="2">
    <w:nsid w:val="5F9E6563"/>
    <w:multiLevelType w:val="singleLevel"/>
    <w:tmpl w:val="5F9E6563"/>
    <w:lvl w:ilvl="0" w:tentative="0">
      <w:start w:val="2"/>
      <w:numFmt w:val="decimal"/>
      <w:suff w:val="nothing"/>
      <w:lvlText w:val="%1."/>
      <w:lvlJc w:val="left"/>
    </w:lvl>
  </w:abstractNum>
  <w:abstractNum w:abstractNumId="3">
    <w:nsid w:val="5F9E6573"/>
    <w:multiLevelType w:val="singleLevel"/>
    <w:tmpl w:val="5F9E6573"/>
    <w:lvl w:ilvl="0" w:tentative="0">
      <w:start w:val="3"/>
      <w:numFmt w:val="decimal"/>
      <w:suff w:val="nothing"/>
      <w:lvlText w:val="%1."/>
      <w:lvlJc w:val="left"/>
    </w:lvl>
  </w:abstractNum>
  <w:abstractNum w:abstractNumId="4">
    <w:nsid w:val="5F9E7EE5"/>
    <w:multiLevelType w:val="singleLevel"/>
    <w:tmpl w:val="5F9E7EE5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C37161"/>
    <w:rsid w:val="16C37161"/>
    <w:rsid w:val="2235151A"/>
    <w:rsid w:val="31D41941"/>
    <w:rsid w:val="3FAF44DD"/>
    <w:rsid w:val="438179AD"/>
    <w:rsid w:val="4B661CE6"/>
    <w:rsid w:val="58DA6F5A"/>
    <w:rsid w:val="5EDF5B02"/>
    <w:rsid w:val="6BF60DF3"/>
    <w:rsid w:val="72934B7C"/>
    <w:rsid w:val="79FF14D3"/>
    <w:rsid w:val="7DFF12AA"/>
    <w:rsid w:val="BFAC3625"/>
    <w:rsid w:val="F5536120"/>
    <w:rsid w:val="FDFFB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140" w:beforeLines="0" w:beforeAutospacing="0" w:after="140" w:afterLines="0" w:afterAutospacing="0" w:line="560" w:lineRule="exact"/>
      <w:outlineLvl w:val="0"/>
    </w:pPr>
    <w:rPr>
      <w:rFonts w:asciiTheme="minorAscii" w:hAnsiTheme="minorAscii"/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140" w:beforeLines="0" w:beforeAutospacing="0" w:after="140" w:afterLines="0" w:afterAutospacing="0" w:line="560" w:lineRule="exact"/>
      <w:outlineLvl w:val="1"/>
    </w:pPr>
    <w:rPr>
      <w:rFonts w:ascii="Arial" w:hAnsi="Arial" w:eastAsia="仿宋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/>
    </w:p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customStyle="1" w:styleId="1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1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2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2020-11-03T01:58:00Z</dcterms:created>
  <dc:creator>Lyj</dc:creator>
  <cp:lastModifiedBy>正义青春</cp:lastModifiedBy>
  <dcterms:modified xsi:type="dcterms:W3CDTF">2020-12-04T03:43:55Z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